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TERMINATION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 “Termination”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at the hands of the employer.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“Voluntary Termination” or resignation means the decision is made by the employee to leave the job.</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of New Brunswick and the terms set out in an employee’s contract when it comes to ending the employment relationship.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employees must provide notice as follows: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13 consecutive weeks or longer must provide two week’s written notice before leaving. </w:t>
      </w:r>
    </w:p>
    <w:p w:rsidR="00000000" w:rsidDel="00000000" w:rsidP="00000000" w:rsidRDefault="00000000" w:rsidRPr="00000000" w14:paraId="0000001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u w:val="single"/>
          <w:rtl w:val="0"/>
        </w:rPr>
        <w:t xml:space="preserve">Notice of Termination</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When an employee is laid off or dismissed, they will be provided with written notice.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If no warning is given, employees will be compensated with the amount of notice to which they are entitled (pay in lieu of notice). The amount of notice required is determined by the length of time an employee has been with the company.</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tbl>
      <w:tblPr>
        <w:tblStyle w:val="Table1"/>
        <w:tblW w:w="7845.0" w:type="dxa"/>
        <w:jc w:val="left"/>
        <w:tblInd w:w="6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Minimum Period of Working Notice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More than 13 consecutive weeks but one year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one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More than one year but three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More than three years but five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More than five years but 10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More than 10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Notice is not required in the following circumstances: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worked for less than 13 weeks; </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there is just cause to fire the employee; or </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receives pay instead of notice.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within 14 days of employment being terminated:</w:t>
      </w:r>
    </w:p>
    <w:p w:rsidR="00000000" w:rsidDel="00000000" w:rsidP="00000000" w:rsidRDefault="00000000" w:rsidRPr="00000000" w14:paraId="0000003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w:t>
      </w:r>
    </w:p>
    <w:p w:rsidR="00000000" w:rsidDel="00000000" w:rsidP="00000000" w:rsidRDefault="00000000" w:rsidRPr="00000000" w14:paraId="0000003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any pay instead of notice (if required)</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w:t>
      </w:r>
      <w:r w:rsidDel="00000000" w:rsidR="00000000" w:rsidRPr="00000000">
        <w:rPr>
          <w:rFonts w:ascii="Calibri" w:cs="Calibri" w:eastAsia="Calibri" w:hAnsi="Calibri"/>
          <w:highlight w:val="white"/>
          <w:rtl w:val="0"/>
        </w:rPr>
        <w:t xml:space="preserve">after the end of the pay period in which an employee’s interruption of earnings occurs so that eligible employees may apply for Employment Insurance (EI)</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If the payday falls within the 14-day period, the employee’s pay will be provided on that day.</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may provide references upon request. Please speak to [Insert Title] regarding the specifics of this program. </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w:t>
      </w:r>
      <w:r w:rsidDel="00000000" w:rsidR="00000000" w:rsidRPr="00000000">
        <w:rPr>
          <w:rFonts w:ascii="Calibri" w:cs="Calibri" w:eastAsia="Calibri" w:hAnsi="Calibri"/>
          <w:rtl w:val="0"/>
        </w:rPr>
        <w:t xml:space="preserve">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EBBGF8LWuXsUpRaliIROjn7Zw==">CgMxLjAyCWguM2R5NnZrbTgAciExNXAxOFpKelVOVWdZR2JVbnVtaEFvTV80OTdfVDhpY3M=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2022-06-10T17:32:00Z</dcterms:created>
  <dc:creator>Kelly</dc:creator>
</cp:coreProperties>
</file>